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92749D" w:rsidRDefault="005305B6" w:rsidP="00144867">
      <w:pPr>
        <w:rPr>
          <w:rFonts w:cs="Arial"/>
          <w:szCs w:val="22"/>
          <w:lang w:val="fr-CH"/>
        </w:rPr>
      </w:pPr>
    </w:p>
    <w:p w:rsidR="00BD01D6" w:rsidRPr="0092749D" w:rsidRDefault="00BD01D6" w:rsidP="007605B7">
      <w:pPr>
        <w:rPr>
          <w:szCs w:val="22"/>
          <w:lang w:val="fr-CH"/>
        </w:rPr>
      </w:pPr>
    </w:p>
    <w:p w:rsidR="00D73E20" w:rsidRPr="00C41C74" w:rsidRDefault="00C41C74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Preuve des prestations de formation acquises</w:t>
      </w:r>
    </w:p>
    <w:p w:rsidR="00D73E20" w:rsidRPr="00C41C74" w:rsidRDefault="00D73E20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Modul</w:t>
      </w:r>
      <w:r w:rsidR="00C41C74" w:rsidRPr="00C41C74">
        <w:rPr>
          <w:b/>
          <w:sz w:val="40"/>
          <w:szCs w:val="40"/>
          <w:lang w:val="fr-CH"/>
        </w:rPr>
        <w:t>e</w:t>
      </w:r>
      <w:r w:rsidR="00103662">
        <w:rPr>
          <w:b/>
          <w:sz w:val="40"/>
          <w:szCs w:val="40"/>
          <w:lang w:val="fr-CH"/>
        </w:rPr>
        <w:t xml:space="preserve"> 2</w:t>
      </w:r>
    </w:p>
    <w:p w:rsidR="003063B5" w:rsidRPr="00C41C74" w:rsidRDefault="00C41C74" w:rsidP="00C41C74">
      <w:pPr>
        <w:spacing w:before="120" w:after="120"/>
        <w:rPr>
          <w:rFonts w:cs="Arial"/>
          <w:sz w:val="26"/>
          <w:szCs w:val="26"/>
          <w:lang w:val="fr-CH"/>
        </w:rPr>
      </w:pPr>
      <w:r w:rsidRPr="00C41C74">
        <w:rPr>
          <w:b/>
          <w:sz w:val="26"/>
          <w:szCs w:val="26"/>
          <w:lang w:val="fr-CH"/>
        </w:rPr>
        <w:t>Annexe pour la demande d’équivalence</w:t>
      </w:r>
      <w:r w:rsidR="00E345F5" w:rsidRPr="00C41C74">
        <w:rPr>
          <w:b/>
          <w:sz w:val="26"/>
          <w:szCs w:val="26"/>
          <w:lang w:val="fr-CH"/>
        </w:rPr>
        <w:t xml:space="preserve"> </w:t>
      </w:r>
      <w:r w:rsidRPr="00C41C74">
        <w:rPr>
          <w:sz w:val="26"/>
          <w:szCs w:val="26"/>
          <w:lang w:val="fr-CH"/>
        </w:rPr>
        <w:t>en vue de l’obtention du titre d’experte /expert en prévention des infections associées aux soins</w:t>
      </w:r>
    </w:p>
    <w:p w:rsidR="00BD01D6" w:rsidRPr="00C41C74" w:rsidRDefault="00BD01D6" w:rsidP="007605B7">
      <w:pPr>
        <w:rPr>
          <w:szCs w:val="22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 xml:space="preserve">Voir aussi </w:t>
      </w:r>
      <w:r w:rsidRPr="0092749D">
        <w:rPr>
          <w:b/>
          <w:sz w:val="18"/>
          <w:szCs w:val="18"/>
          <w:lang w:val="fr-CH"/>
        </w:rPr>
        <w:t>« Guide pour l’obtention du titre fédéral »</w:t>
      </w:r>
      <w:r w:rsidRPr="0092749D">
        <w:rPr>
          <w:sz w:val="18"/>
          <w:szCs w:val="18"/>
          <w:lang w:val="fr-CH"/>
        </w:rPr>
        <w:t xml:space="preserve"> en dehors des </w:t>
      </w:r>
      <w:r w:rsidRPr="0092749D">
        <w:rPr>
          <w:bCs/>
          <w:sz w:val="18"/>
          <w:szCs w:val="18"/>
          <w:lang w:val="fr-CH"/>
        </w:rPr>
        <w:t>dispositions transitoires de l’art. 9 du règlement d’examen</w:t>
      </w:r>
      <w:r w:rsidRPr="0092749D">
        <w:rPr>
          <w:sz w:val="18"/>
          <w:szCs w:val="18"/>
          <w:lang w:val="fr-CH"/>
        </w:rPr>
        <w:t>»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Veuillez trouver le règlement d’examen ainsi que les directives sur :</w:t>
      </w:r>
    </w:p>
    <w:p w:rsidR="007605B7" w:rsidRPr="003C353F" w:rsidRDefault="007605B7" w:rsidP="007605B7">
      <w:pPr>
        <w:rPr>
          <w:rFonts w:cs="Arial"/>
          <w:color w:val="36BBD6"/>
          <w:sz w:val="18"/>
          <w:szCs w:val="18"/>
          <w:lang w:val="fr-CH"/>
        </w:rPr>
      </w:pPr>
      <w:r w:rsidRPr="003C353F">
        <w:rPr>
          <w:rFonts w:cs="Arial"/>
          <w:color w:val="36BBD6"/>
          <w:sz w:val="18"/>
          <w:szCs w:val="18"/>
          <w:lang w:val="fr-CH"/>
        </w:rPr>
        <w:t>https://www.epsante.ch/fr/professions/eps-expert-e-en-prevention-des-infections-associees-aux-soins/</w:t>
      </w:r>
    </w:p>
    <w:p w:rsidR="00E345F5" w:rsidRPr="0092749D" w:rsidRDefault="00E345F5" w:rsidP="00E345F5">
      <w:pPr>
        <w:rPr>
          <w:szCs w:val="22"/>
          <w:lang w:val="fr-CH"/>
        </w:rPr>
      </w:pPr>
    </w:p>
    <w:p w:rsidR="00EF56F2" w:rsidRPr="0092749D" w:rsidRDefault="00EF56F2" w:rsidP="006F064A">
      <w:pPr>
        <w:rPr>
          <w:szCs w:val="22"/>
          <w:lang w:val="fr-CH"/>
        </w:rPr>
      </w:pPr>
    </w:p>
    <w:p w:rsidR="003B7449" w:rsidRPr="0092749D" w:rsidRDefault="003B7449" w:rsidP="003B7449">
      <w:pPr>
        <w:rPr>
          <w:b/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N.B.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Le module spécialisé en prévention des infections du BIZ</w:t>
      </w:r>
      <w:r w:rsidRPr="0092749D">
        <w:rPr>
          <w:sz w:val="18"/>
          <w:szCs w:val="18"/>
          <w:lang w:val="fr-CH"/>
        </w:rPr>
        <w:t xml:space="preserve"> à Zürich réalisé et validé après l’an 2000 est </w:t>
      </w:r>
      <w:r w:rsidRPr="0092749D">
        <w:rPr>
          <w:b/>
          <w:sz w:val="18"/>
          <w:szCs w:val="18"/>
          <w:lang w:val="fr-CH"/>
        </w:rPr>
        <w:t>automatiquement reconnu équivalent aux modules 1 et 2 du règlement actuel s’il est accompagné de l’examen validé de la SSHH</w:t>
      </w:r>
      <w:r w:rsidRPr="0092749D">
        <w:rPr>
          <w:sz w:val="18"/>
          <w:szCs w:val="18"/>
          <w:lang w:val="fr-CH"/>
        </w:rPr>
        <w:t>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Une demande d’équivalence pour ces deux modules n’est donc pas nécessaire, mais une preuve de validation doit être apportée (indication sous point 3 de ce formulaire et joindre une copie des certificats de module et examen).</w:t>
      </w:r>
    </w:p>
    <w:p w:rsidR="00D73E20" w:rsidRPr="0092749D" w:rsidRDefault="00D73E20" w:rsidP="006F064A">
      <w:pPr>
        <w:rPr>
          <w:szCs w:val="22"/>
          <w:lang w:val="fr-CH"/>
        </w:rPr>
      </w:pPr>
    </w:p>
    <w:p w:rsidR="00E345F5" w:rsidRPr="0092749D" w:rsidRDefault="00E345F5" w:rsidP="006F064A">
      <w:pPr>
        <w:rPr>
          <w:szCs w:val="22"/>
          <w:lang w:val="fr-CH"/>
        </w:rPr>
      </w:pPr>
    </w:p>
    <w:p w:rsidR="00E345F5" w:rsidRPr="0092749D" w:rsidRDefault="003B7449" w:rsidP="003B7449">
      <w:pPr>
        <w:tabs>
          <w:tab w:val="left" w:pos="2115"/>
        </w:tabs>
        <w:rPr>
          <w:b/>
          <w:szCs w:val="22"/>
          <w:lang w:val="fr-CH"/>
        </w:rPr>
      </w:pPr>
      <w:r w:rsidRPr="0092749D">
        <w:rPr>
          <w:b/>
          <w:szCs w:val="22"/>
          <w:lang w:val="fr-CH"/>
        </w:rPr>
        <w:t xml:space="preserve">Le / la </w:t>
      </w:r>
      <w:r w:rsidR="0092749D" w:rsidRPr="0092749D">
        <w:rPr>
          <w:b/>
          <w:szCs w:val="22"/>
          <w:lang w:val="fr-CH"/>
        </w:rPr>
        <w:t>requérant</w:t>
      </w:r>
      <w:r w:rsidRPr="0092749D">
        <w:rPr>
          <w:b/>
          <w:szCs w:val="22"/>
          <w:lang w:val="fr-CH"/>
        </w:rPr>
        <w:t>/e</w:t>
      </w:r>
    </w:p>
    <w:p w:rsidR="008735DE" w:rsidRPr="0092749D" w:rsidRDefault="008735DE" w:rsidP="006F064A">
      <w:pPr>
        <w:rPr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753"/>
      </w:tblGrid>
      <w:tr w:rsidR="00D73E20" w:rsidRPr="0092749D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szCs w:val="22"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Nom</w:t>
            </w:r>
            <w:r w:rsidR="00D73E20" w:rsidRPr="0092749D">
              <w:rPr>
                <w:b/>
                <w:szCs w:val="22"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 w:after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bookmarkStart w:id="1" w:name="_GoBack"/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bookmarkEnd w:id="1"/>
            <w:r w:rsidRPr="0092749D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Prénom</w:t>
            </w:r>
            <w:r w:rsidR="00D73E20" w:rsidRPr="0092749D">
              <w:rPr>
                <w:b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lang w:val="fr-CH"/>
              </w:rPr>
              <w:fldChar w:fldCharType="end"/>
            </w:r>
          </w:p>
        </w:tc>
      </w:tr>
    </w:tbl>
    <w:p w:rsidR="00AE0CF3" w:rsidRPr="0092749D" w:rsidRDefault="00AE0CF3" w:rsidP="006F064A">
      <w:pPr>
        <w:rPr>
          <w:szCs w:val="22"/>
          <w:lang w:val="fr-CH"/>
        </w:rPr>
      </w:pPr>
    </w:p>
    <w:p w:rsidR="002C60B8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objectifs de formation de chaque module ainsi que la manière dont ces objectifs ont été atteints doivent être décrits</w:t>
      </w:r>
      <w:r w:rsidR="008C3103" w:rsidRPr="00D23ECC">
        <w:rPr>
          <w:szCs w:val="22"/>
          <w:lang w:val="fr-CH"/>
        </w:rPr>
        <w:t xml:space="preserve"> précisément</w:t>
      </w:r>
      <w:r w:rsidRPr="00D23ECC">
        <w:rPr>
          <w:szCs w:val="22"/>
          <w:lang w:val="fr-CH"/>
        </w:rPr>
        <w:t xml:space="preserve">. La procédure de validation doit être décrite et la preuve de </w:t>
      </w:r>
      <w:r w:rsidR="008C3103" w:rsidRPr="00D23ECC">
        <w:rPr>
          <w:szCs w:val="22"/>
          <w:lang w:val="fr-CH"/>
        </w:rPr>
        <w:t>s</w:t>
      </w:r>
      <w:r w:rsidRPr="00D23ECC">
        <w:rPr>
          <w:szCs w:val="22"/>
          <w:lang w:val="fr-CH"/>
        </w:rPr>
        <w:t>a réussite apportée.</w:t>
      </w:r>
    </w:p>
    <w:p w:rsidR="008735DE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 xml:space="preserve"> </w:t>
      </w:r>
    </w:p>
    <w:p w:rsidR="008735DE" w:rsidRPr="00D23ECC" w:rsidRDefault="00471545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références utilisées</w:t>
      </w:r>
      <w:r w:rsidR="000A2B11" w:rsidRPr="00D23ECC">
        <w:rPr>
          <w:szCs w:val="22"/>
          <w:lang w:val="fr-CH"/>
        </w:rPr>
        <w:t xml:space="preserve"> pour la vérification </w:t>
      </w:r>
      <w:r w:rsidRPr="00D23ECC">
        <w:rPr>
          <w:szCs w:val="22"/>
          <w:lang w:val="fr-CH"/>
        </w:rPr>
        <w:t>des compétences sont</w:t>
      </w:r>
      <w:r w:rsidR="000A2B11" w:rsidRPr="00D23ECC">
        <w:rPr>
          <w:szCs w:val="22"/>
          <w:lang w:val="fr-CH"/>
        </w:rPr>
        <w:t xml:space="preserve"> les descriptions de modules </w:t>
      </w:r>
      <w:r w:rsidR="008C3103" w:rsidRPr="00D23ECC">
        <w:rPr>
          <w:szCs w:val="22"/>
          <w:lang w:val="fr-CH"/>
        </w:rPr>
        <w:t>fixées dans les</w:t>
      </w:r>
      <w:r w:rsidR="000A2B11" w:rsidRPr="00D23ECC">
        <w:rPr>
          <w:szCs w:val="22"/>
          <w:lang w:val="fr-CH"/>
        </w:rPr>
        <w:t xml:space="preserve"> directives du règlement d’examen.</w:t>
      </w:r>
    </w:p>
    <w:p w:rsidR="00D73E20" w:rsidRPr="0092749D" w:rsidRDefault="00D73E20" w:rsidP="006F064A">
      <w:pPr>
        <w:rPr>
          <w:szCs w:val="22"/>
          <w:lang w:val="fr-CH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046AA5" w:rsidRPr="00B02A33" w:rsidTr="003C353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  <w:p w:rsidR="00046AA5" w:rsidRPr="0092749D" w:rsidRDefault="00103662" w:rsidP="005B5BA0">
            <w:pPr>
              <w:jc w:val="center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Description Module 2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sz w:val="18"/>
                <w:lang w:val="fr-CH"/>
              </w:rPr>
            </w:pPr>
          </w:p>
          <w:p w:rsidR="00046AA5" w:rsidRPr="0092749D" w:rsidRDefault="00103662" w:rsidP="00046AA5">
            <w:pPr>
              <w:jc w:val="center"/>
              <w:rPr>
                <w:rFonts w:cs="Arial"/>
                <w:sz w:val="20"/>
                <w:lang w:val="fr-CH"/>
              </w:rPr>
            </w:pPr>
            <w:r w:rsidRPr="00103662">
              <w:rPr>
                <w:rFonts w:cs="Arial"/>
                <w:sz w:val="20"/>
                <w:lang w:val="fr-CH"/>
              </w:rPr>
              <w:t>Interventions en cas de maladies infectieuses dans les institutions de la santé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</w:tc>
      </w:tr>
      <w:tr w:rsidR="00046AA5" w:rsidRPr="00B02A33" w:rsidTr="008B5848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A5" w:rsidRPr="0092749D" w:rsidRDefault="001E6191" w:rsidP="00046AA5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Description du processus de travail</w:t>
            </w:r>
          </w:p>
        </w:tc>
      </w:tr>
      <w:tr w:rsidR="00046AA5" w:rsidRPr="00B02A33" w:rsidTr="005F462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62" w:rsidRPr="00103662" w:rsidRDefault="00103662" w:rsidP="00103662">
            <w:pPr>
              <w:pStyle w:val="Fliesstext"/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Ce processus concerne la prévention des infections nosocomiales endogènes et exogènes touchant les patients, le personnel, les visiteurs et les autres personnes entrées en contact avec ces dernières.</w:t>
            </w:r>
          </w:p>
          <w:p w:rsidR="00103662" w:rsidRPr="00103662" w:rsidRDefault="00103662" w:rsidP="00103662">
            <w:pPr>
              <w:pStyle w:val="Fliesstext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L’experte / l’expert en prévention des infections  associées aux soins avec diplôme fédéral</w:t>
            </w:r>
          </w:p>
          <w:p w:rsidR="00103662" w:rsidRPr="00103662" w:rsidRDefault="00103662" w:rsidP="0010366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identifie les voies de transmission des agents infectieux ;</w:t>
            </w:r>
          </w:p>
          <w:p w:rsidR="00103662" w:rsidRPr="00103662" w:rsidRDefault="00103662" w:rsidP="0010366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analyse les risques spécifiques en tenant compte du contexte institutionnel et épidémiologique ;</w:t>
            </w:r>
          </w:p>
          <w:p w:rsidR="00103662" w:rsidRPr="00103662" w:rsidRDefault="00103662" w:rsidP="0010366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détecte l’apparition d’une transmission nosocomiale ;</w:t>
            </w:r>
          </w:p>
          <w:p w:rsidR="00103662" w:rsidRPr="00103662" w:rsidRDefault="00103662" w:rsidP="0010366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identifie précocement l’apparition d’une épidémie ;</w:t>
            </w:r>
          </w:p>
          <w:p w:rsidR="00103662" w:rsidRPr="00103662" w:rsidRDefault="00103662" w:rsidP="0010366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 xml:space="preserve">prend les mesures nécessaires en matière de prévention, de contrôle, d’accompagnement et de surveillance générale ; </w:t>
            </w:r>
          </w:p>
          <w:p w:rsidR="00103662" w:rsidRPr="00103662" w:rsidRDefault="00103662" w:rsidP="0010366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se réfère aux lignes directrices de l’institution, à la législation ainsi qu’aux recommandations et normes nationales et internationales en vigueur ;</w:t>
            </w:r>
          </w:p>
          <w:p w:rsidR="00103662" w:rsidRPr="00103662" w:rsidRDefault="00103662" w:rsidP="0010366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lastRenderedPageBreak/>
              <w:t>collabore à la mise en place des mesures nécessaires destinées au personnel exposé ;</w:t>
            </w:r>
          </w:p>
          <w:p w:rsidR="00046AA5" w:rsidRPr="0092749D" w:rsidRDefault="00103662" w:rsidP="00103662">
            <w:pPr>
              <w:pStyle w:val="Listenabsatz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103662">
              <w:rPr>
                <w:rFonts w:cs="Arial"/>
                <w:sz w:val="18"/>
                <w:szCs w:val="18"/>
                <w:lang w:val="fr-CH"/>
              </w:rPr>
              <w:t>participe à l’élaboration des mesures préventives pour le personnel, les patients, les visiteurs et l’entourage.</w:t>
            </w:r>
          </w:p>
        </w:tc>
      </w:tr>
    </w:tbl>
    <w:p w:rsidR="001E6191" w:rsidRPr="0092749D" w:rsidRDefault="001E6191">
      <w:pPr>
        <w:rPr>
          <w:lang w:val="fr-CH"/>
        </w:rPr>
      </w:pPr>
    </w:p>
    <w:tbl>
      <w:tblPr>
        <w:tblpPr w:leftFromText="141" w:rightFromText="141" w:vertAnchor="text" w:horzAnchor="margin" w:tblpY="53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E345F5" w:rsidRPr="00B02A33" w:rsidTr="00E345F5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F5" w:rsidRPr="0092749D" w:rsidRDefault="00EC7A7C" w:rsidP="00E345F5">
            <w:pPr>
              <w:spacing w:before="60"/>
              <w:rPr>
                <w:rFonts w:cs="Arial"/>
                <w:b/>
                <w:sz w:val="18"/>
                <w:szCs w:val="18"/>
                <w:lang w:val="fr-CH"/>
              </w:rPr>
            </w:pPr>
            <w:r w:rsidRPr="0092749D">
              <w:rPr>
                <w:rFonts w:cs="Arial"/>
                <w:b/>
                <w:sz w:val="18"/>
                <w:szCs w:val="18"/>
                <w:lang w:val="fr-CH"/>
              </w:rPr>
              <w:t xml:space="preserve">Description des compétences du module </w:t>
            </w:r>
            <w:r w:rsidR="003418C8">
              <w:rPr>
                <w:rFonts w:cs="Arial"/>
                <w:b/>
                <w:sz w:val="18"/>
                <w:szCs w:val="18"/>
                <w:lang w:val="fr-CH"/>
              </w:rPr>
              <w:t>2</w:t>
            </w:r>
          </w:p>
        </w:tc>
      </w:tr>
      <w:tr w:rsidR="00E345F5" w:rsidRPr="00B02A33" w:rsidTr="00E345F5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45F5" w:rsidRPr="0092749D" w:rsidRDefault="00EC7A7C" w:rsidP="00E345F5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 xml:space="preserve">Compétence </w:t>
            </w:r>
            <w:r w:rsidR="003418C8" w:rsidRPr="003418C8">
              <w:rPr>
                <w:rFonts w:cs="Arial"/>
                <w:b/>
                <w:sz w:val="18"/>
                <w:lang w:val="fr-CH"/>
              </w:rPr>
              <w:t>2.1: Intervenir en cas de maladies infectieuses transmissibles</w:t>
            </w:r>
          </w:p>
        </w:tc>
      </w:tr>
      <w:tr w:rsidR="00E345F5" w:rsidRPr="00E746FD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5" w:rsidRPr="0092749D" w:rsidRDefault="003418C8" w:rsidP="00E345F5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3418C8">
              <w:rPr>
                <w:rFonts w:cs="Arial"/>
                <w:b/>
                <w:sz w:val="18"/>
                <w:lang w:val="fr-CH"/>
              </w:rPr>
              <w:t>Applique les mesures de prévention nécessaires selon le mode de transmission des agents infectieux ou s’assure de leur mise en place.</w:t>
            </w:r>
          </w:p>
          <w:p w:rsidR="003418C8" w:rsidRPr="003418C8" w:rsidRDefault="00E345F5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</w:r>
            <w:r w:rsidR="003418C8" w:rsidRPr="003418C8">
              <w:rPr>
                <w:rFonts w:cs="Arial"/>
                <w:sz w:val="18"/>
                <w:lang w:val="fr-CH"/>
              </w:rPr>
              <w:t>Elabore une stratégie d’acquisition des données. Recherche les informations pertinentes.</w:t>
            </w:r>
          </w:p>
          <w:p w:rsidR="003418C8" w:rsidRPr="003418C8" w:rsidRDefault="003418C8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3418C8">
              <w:rPr>
                <w:rFonts w:cs="Arial"/>
                <w:sz w:val="18"/>
                <w:lang w:val="fr-CH"/>
              </w:rPr>
              <w:t>•</w:t>
            </w:r>
            <w:r w:rsidRPr="003418C8">
              <w:rPr>
                <w:rFonts w:cs="Arial"/>
                <w:sz w:val="18"/>
                <w:lang w:val="fr-CH"/>
              </w:rPr>
              <w:tab/>
              <w:t>Reconnaît le degré d’importance des informations. Définit les mesures à mettre en place et en fixe des priorités, organise et planifie leur application en tenant compte de la situation épidémiologique, des normes en vigueur et des ressources à disposition.</w:t>
            </w:r>
          </w:p>
          <w:p w:rsidR="003418C8" w:rsidRPr="003418C8" w:rsidRDefault="003418C8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3418C8">
              <w:rPr>
                <w:rFonts w:cs="Arial"/>
                <w:sz w:val="18"/>
                <w:lang w:val="fr-CH"/>
              </w:rPr>
              <w:t>•</w:t>
            </w:r>
            <w:r w:rsidRPr="003418C8">
              <w:rPr>
                <w:rFonts w:cs="Arial"/>
                <w:sz w:val="18"/>
                <w:lang w:val="fr-CH"/>
              </w:rPr>
              <w:tab/>
              <w:t>Informe les professionnels et les cadres concernés de l’application de mesures. Accompagne ou supervise l’application des bonnes pratiques.</w:t>
            </w:r>
          </w:p>
          <w:p w:rsidR="00E345F5" w:rsidRPr="0092749D" w:rsidRDefault="003418C8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3418C8">
              <w:rPr>
                <w:rFonts w:cs="Arial"/>
                <w:sz w:val="18"/>
                <w:lang w:val="fr-CH"/>
              </w:rPr>
              <w:t>•</w:t>
            </w:r>
            <w:r w:rsidRPr="003418C8">
              <w:rPr>
                <w:rFonts w:cs="Arial"/>
                <w:sz w:val="18"/>
                <w:lang w:val="fr-CH"/>
              </w:rPr>
              <w:tab/>
              <w:t>Evalue et réajuste les mesures selon la situation épidémiologique. Elabore un rapport final de synthèse.</w:t>
            </w:r>
          </w:p>
        </w:tc>
      </w:tr>
      <w:tr w:rsidR="00E345F5" w:rsidRPr="00B02A33" w:rsidTr="00E345F5">
        <w:trPr>
          <w:trHeight w:val="2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45F5" w:rsidRPr="0092749D" w:rsidRDefault="00EC7A7C" w:rsidP="00E345F5">
            <w:pPr>
              <w:spacing w:before="60" w:after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 xml:space="preserve">Compétence </w:t>
            </w:r>
            <w:r w:rsidR="003418C8" w:rsidRPr="003418C8">
              <w:rPr>
                <w:rFonts w:cs="Arial"/>
                <w:b/>
                <w:sz w:val="18"/>
                <w:lang w:val="fr-CH"/>
              </w:rPr>
              <w:t>2.2: Intervenir en cas d’exposition du personnel</w:t>
            </w:r>
          </w:p>
        </w:tc>
      </w:tr>
      <w:tr w:rsidR="00E345F5" w:rsidRPr="00E746FD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5" w:rsidRPr="0092749D" w:rsidRDefault="003418C8" w:rsidP="00E345F5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3418C8">
              <w:rPr>
                <w:rFonts w:cs="Arial"/>
                <w:b/>
                <w:sz w:val="18"/>
                <w:lang w:val="fr-CH"/>
              </w:rPr>
              <w:t>Identifie les risques infectieux encourus par le personnel lors de ses activités professionnelles et élabore des mesures préventives.</w:t>
            </w:r>
          </w:p>
          <w:p w:rsidR="003418C8" w:rsidRPr="003418C8" w:rsidRDefault="00E345F5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</w:r>
            <w:r w:rsidR="003418C8" w:rsidRPr="003418C8">
              <w:rPr>
                <w:rFonts w:cs="Arial"/>
                <w:sz w:val="18"/>
                <w:lang w:val="fr-CH"/>
              </w:rPr>
              <w:t xml:space="preserve">Se renseigne sur les risques d’exposition en cas de maladie infectieuse. </w:t>
            </w:r>
          </w:p>
          <w:p w:rsidR="003418C8" w:rsidRPr="003418C8" w:rsidRDefault="003418C8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3418C8">
              <w:rPr>
                <w:rFonts w:cs="Arial"/>
                <w:sz w:val="18"/>
                <w:lang w:val="fr-CH"/>
              </w:rPr>
              <w:t>•</w:t>
            </w:r>
            <w:r w:rsidRPr="003418C8">
              <w:rPr>
                <w:rFonts w:cs="Arial"/>
                <w:sz w:val="18"/>
                <w:lang w:val="fr-CH"/>
              </w:rPr>
              <w:tab/>
              <w:t>Evalue le type d’incident survenu. Définit et planifie les mesures à prendre en se référant aux lignes directrices de l’institution.</w:t>
            </w:r>
          </w:p>
          <w:p w:rsidR="003418C8" w:rsidRPr="003418C8" w:rsidRDefault="003418C8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3418C8">
              <w:rPr>
                <w:rFonts w:cs="Arial"/>
                <w:sz w:val="18"/>
                <w:lang w:val="fr-CH"/>
              </w:rPr>
              <w:t>•</w:t>
            </w:r>
            <w:r w:rsidRPr="003418C8">
              <w:rPr>
                <w:rFonts w:cs="Arial"/>
                <w:sz w:val="18"/>
                <w:lang w:val="fr-CH"/>
              </w:rPr>
              <w:tab/>
              <w:t xml:space="preserve">Mène si nécessaire une enquête d’entourage. Collabore en cas de besoin avec la médecine du travail ou le médecin compétent. </w:t>
            </w:r>
          </w:p>
          <w:p w:rsidR="00EC7A7C" w:rsidRPr="0092749D" w:rsidRDefault="003418C8" w:rsidP="003418C8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3418C8">
              <w:rPr>
                <w:rFonts w:cs="Arial"/>
                <w:sz w:val="18"/>
                <w:lang w:val="fr-CH"/>
              </w:rPr>
              <w:t>•</w:t>
            </w:r>
            <w:r w:rsidRPr="003418C8">
              <w:rPr>
                <w:rFonts w:cs="Arial"/>
                <w:sz w:val="18"/>
                <w:lang w:val="fr-CH"/>
              </w:rPr>
              <w:tab/>
              <w:t xml:space="preserve">Examine les mesures de sécurité et de prévention en place et les réajuste si nécessaire. Documente les cas d’exposition à une infection. </w:t>
            </w:r>
          </w:p>
        </w:tc>
      </w:tr>
      <w:tr w:rsidR="00E345F5" w:rsidRPr="0092749D" w:rsidTr="00E345F5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E345F5" w:rsidRPr="0092749D" w:rsidRDefault="00EC7A7C" w:rsidP="00E345F5">
            <w:pPr>
              <w:spacing w:before="60" w:after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Certificat de module</w:t>
            </w:r>
          </w:p>
        </w:tc>
      </w:tr>
      <w:tr w:rsidR="00E345F5" w:rsidRPr="00B02A33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E345F5" w:rsidRPr="0092749D" w:rsidRDefault="003418C8" w:rsidP="003418C8">
            <w:pPr>
              <w:pStyle w:val="Aufzhlung"/>
              <w:numPr>
                <w:ilvl w:val="0"/>
                <w:numId w:val="0"/>
              </w:numPr>
              <w:spacing w:before="60" w:after="60"/>
              <w:ind w:left="284" w:hanging="284"/>
              <w:rPr>
                <w:rFonts w:cs="Arial"/>
                <w:sz w:val="18"/>
                <w:szCs w:val="20"/>
                <w:lang w:val="fr-CH"/>
              </w:rPr>
            </w:pPr>
            <w:r w:rsidRPr="003418C8">
              <w:rPr>
                <w:rFonts w:cs="Arial"/>
                <w:sz w:val="18"/>
                <w:szCs w:val="20"/>
                <w:lang w:val="fr-CH"/>
              </w:rPr>
              <w:t>•</w:t>
            </w:r>
            <w:r w:rsidRPr="003418C8">
              <w:rPr>
                <w:rFonts w:cs="Arial"/>
                <w:sz w:val="18"/>
                <w:szCs w:val="20"/>
                <w:lang w:val="fr-CH"/>
              </w:rPr>
              <w:tab/>
              <w:t>Analyse d’une situation (deux heures de préparation suivies d’un examen oral de 30 minutes (15’ de présentation, 15’ de réponses aux questions).</w:t>
            </w:r>
          </w:p>
        </w:tc>
      </w:tr>
    </w:tbl>
    <w:p w:rsidR="00E345F5" w:rsidRPr="0092749D" w:rsidRDefault="00E345F5" w:rsidP="004D342C">
      <w:pPr>
        <w:autoSpaceDE w:val="0"/>
        <w:autoSpaceDN w:val="0"/>
        <w:adjustRightInd w:val="0"/>
        <w:rPr>
          <w:szCs w:val="22"/>
          <w:lang w:val="fr-CH"/>
        </w:rPr>
      </w:pPr>
    </w:p>
    <w:p w:rsidR="007D456E" w:rsidRPr="0092749D" w:rsidRDefault="007D456E" w:rsidP="007D456E">
      <w:pPr>
        <w:widowControl w:val="0"/>
        <w:rPr>
          <w:szCs w:val="22"/>
          <w:lang w:val="fr-CH"/>
        </w:rPr>
      </w:pPr>
      <w:r w:rsidRPr="0092749D">
        <w:rPr>
          <w:szCs w:val="22"/>
          <w:lang w:val="fr-CH"/>
        </w:rPr>
        <w:t>Pour obtenir une équivalence de module, il faut que le candidat puisse apporter la preuve des contenus des formations suivies et des compétences acquises et validées.</w:t>
      </w:r>
    </w:p>
    <w:p w:rsidR="004D342C" w:rsidRPr="0092749D" w:rsidRDefault="007D456E" w:rsidP="007D456E">
      <w:pPr>
        <w:autoSpaceDE w:val="0"/>
        <w:autoSpaceDN w:val="0"/>
        <w:adjustRightInd w:val="0"/>
        <w:rPr>
          <w:szCs w:val="22"/>
          <w:lang w:val="fr-CH"/>
        </w:rPr>
      </w:pPr>
      <w:r w:rsidRPr="0092749D">
        <w:rPr>
          <w:szCs w:val="22"/>
          <w:lang w:val="fr-CH"/>
        </w:rPr>
        <w:t>Les informations transmises doivent être les plus précises et complètes possibles.</w:t>
      </w:r>
    </w:p>
    <w:p w:rsidR="004D342C" w:rsidRDefault="004D342C" w:rsidP="006F064A">
      <w:pPr>
        <w:rPr>
          <w:szCs w:val="22"/>
          <w:lang w:val="fr-CH"/>
        </w:rPr>
      </w:pPr>
    </w:p>
    <w:p w:rsidR="00CB7E3E" w:rsidRPr="0092749D" w:rsidRDefault="00CB7E3E" w:rsidP="006F064A">
      <w:pPr>
        <w:rPr>
          <w:szCs w:val="22"/>
          <w:lang w:val="fr-CH"/>
        </w:rPr>
      </w:pPr>
    </w:p>
    <w:p w:rsidR="00B42E26" w:rsidRPr="00CB7E3E" w:rsidRDefault="00471545" w:rsidP="006F064A">
      <w:pPr>
        <w:rPr>
          <w:szCs w:val="22"/>
          <w:lang w:val="fr-CH"/>
        </w:rPr>
      </w:pPr>
      <w:r w:rsidRPr="00CB7E3E">
        <w:rPr>
          <w:b/>
          <w:szCs w:val="22"/>
          <w:lang w:val="fr-CH"/>
        </w:rPr>
        <w:t>Description des formations suivies</w:t>
      </w:r>
    </w:p>
    <w:p w:rsidR="00B42E26" w:rsidRPr="00CB7E3E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E3E" w:rsidRPr="00CB7E3E" w:rsidTr="007605B7">
        <w:tc>
          <w:tcPr>
            <w:tcW w:w="9345" w:type="dxa"/>
          </w:tcPr>
          <w:p w:rsidR="00B42E26" w:rsidRPr="00CB7E3E" w:rsidRDefault="00471545" w:rsidP="00B42E2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Titre de la formation </w:t>
            </w:r>
          </w:p>
          <w:p w:rsidR="00B42E26" w:rsidRPr="00CB7E3E" w:rsidRDefault="00B42E26" w:rsidP="00B42E2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  <w:bookmarkEnd w:id="2"/>
          </w:p>
        </w:tc>
      </w:tr>
      <w:tr w:rsidR="00CB7E3E" w:rsidRPr="00CB7E3E" w:rsidTr="007605B7">
        <w:tc>
          <w:tcPr>
            <w:tcW w:w="9345" w:type="dxa"/>
          </w:tcPr>
          <w:p w:rsidR="006503E5" w:rsidRPr="00CB7E3E" w:rsidRDefault="007D456E" w:rsidP="00B42E26">
            <w:pPr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Prestataire de formation, NPA Localité</w:t>
            </w:r>
          </w:p>
          <w:p w:rsidR="006503E5" w:rsidRPr="00CB7E3E" w:rsidRDefault="00B42E26" w:rsidP="00E21228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7605B7">
        <w:tc>
          <w:tcPr>
            <w:tcW w:w="9345" w:type="dxa"/>
          </w:tcPr>
          <w:p w:rsidR="004D342C" w:rsidRPr="00CB7E3E" w:rsidRDefault="007D456E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Durée</w:t>
            </w:r>
            <w:r w:rsidR="006503E5" w:rsidRPr="00CB7E3E">
              <w:rPr>
                <w:szCs w:val="22"/>
                <w:lang w:val="fr-CH"/>
              </w:rPr>
              <w:tab/>
            </w:r>
            <w:r w:rsidRPr="00CB7E3E">
              <w:rPr>
                <w:b/>
                <w:szCs w:val="22"/>
                <w:lang w:val="fr-CH"/>
              </w:rPr>
              <w:t>nb. d‘heures</w:t>
            </w:r>
            <w:r w:rsidRPr="00CB7E3E">
              <w:rPr>
                <w:szCs w:val="22"/>
                <w:lang w:val="fr-CH"/>
              </w:rPr>
              <w:t xml:space="preserve"> (Thé</w:t>
            </w:r>
            <w:r w:rsidR="00B42E26" w:rsidRPr="00CB7E3E">
              <w:rPr>
                <w:szCs w:val="22"/>
                <w:lang w:val="fr-CH"/>
              </w:rPr>
              <w:t>orie &amp; Pra</w:t>
            </w:r>
            <w:r w:rsidR="00A618AF" w:rsidRPr="00CB7E3E">
              <w:rPr>
                <w:szCs w:val="22"/>
                <w:lang w:val="fr-CH"/>
              </w:rPr>
              <w:t>t</w:t>
            </w:r>
            <w:r w:rsidR="00B42E26" w:rsidRPr="00CB7E3E">
              <w:rPr>
                <w:szCs w:val="22"/>
                <w:lang w:val="fr-CH"/>
              </w:rPr>
              <w:t>i</w:t>
            </w:r>
            <w:r w:rsidR="00A618AF" w:rsidRPr="00CB7E3E">
              <w:rPr>
                <w:szCs w:val="22"/>
                <w:lang w:val="fr-CH"/>
              </w:rPr>
              <w:t>que</w:t>
            </w:r>
            <w:r w:rsidR="00B42E26" w:rsidRPr="00CB7E3E">
              <w:rPr>
                <w:szCs w:val="22"/>
                <w:lang w:val="fr-CH"/>
              </w:rPr>
              <w:t>)</w:t>
            </w:r>
            <w:r w:rsidR="00B42E26" w:rsidRPr="00CB7E3E">
              <w:rPr>
                <w:szCs w:val="22"/>
                <w:lang w:val="fr-CH"/>
              </w:rPr>
              <w:tab/>
            </w:r>
            <w:r w:rsidR="00B42E26" w:rsidRPr="00CB7E3E">
              <w:rPr>
                <w:b/>
                <w:szCs w:val="22"/>
                <w:lang w:val="fr-CH"/>
              </w:rPr>
              <w:t>Niveau</w:t>
            </w:r>
          </w:p>
          <w:p w:rsidR="004D342C" w:rsidRPr="00CB7E3E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</w:p>
        </w:tc>
      </w:tr>
      <w:tr w:rsidR="00CB7E3E" w:rsidRPr="00CB7E3E" w:rsidTr="007605B7">
        <w:tc>
          <w:tcPr>
            <w:tcW w:w="9345" w:type="dxa"/>
          </w:tcPr>
          <w:p w:rsidR="000854F6" w:rsidRPr="00CB7E3E" w:rsidRDefault="00471545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Objectifs de la formation </w:t>
            </w:r>
          </w:p>
          <w:p w:rsidR="004D342C" w:rsidRPr="00CB7E3E" w:rsidRDefault="000854F6" w:rsidP="000854F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7605B7">
        <w:tc>
          <w:tcPr>
            <w:tcW w:w="9345" w:type="dxa"/>
          </w:tcPr>
          <w:p w:rsidR="000854F6" w:rsidRPr="00CB7E3E" w:rsidRDefault="00471545" w:rsidP="000854F6">
            <w:pPr>
              <w:tabs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Titre obtenu</w:t>
            </w:r>
            <w:r w:rsidR="000854F6" w:rsidRPr="00CB7E3E">
              <w:rPr>
                <w:szCs w:val="22"/>
                <w:lang w:val="fr-CH"/>
              </w:rPr>
              <w:t xml:space="preserve"> (</w:t>
            </w:r>
            <w:r w:rsidRPr="00CB7E3E">
              <w:rPr>
                <w:szCs w:val="22"/>
                <w:lang w:val="fr-CH"/>
              </w:rPr>
              <w:t>Certifcat, diplôme,</w:t>
            </w:r>
            <w:r w:rsidR="000854F6" w:rsidRPr="00CB7E3E">
              <w:rPr>
                <w:szCs w:val="22"/>
                <w:lang w:val="fr-CH"/>
              </w:rPr>
              <w:t xml:space="preserve"> </w:t>
            </w:r>
            <w:r w:rsidRPr="00CB7E3E">
              <w:rPr>
                <w:szCs w:val="22"/>
                <w:lang w:val="fr-CH"/>
              </w:rPr>
              <w:t>etc.)</w:t>
            </w:r>
            <w:r w:rsidR="000854F6" w:rsidRPr="00CB7E3E">
              <w:rPr>
                <w:szCs w:val="22"/>
                <w:lang w:val="fr-CH"/>
              </w:rPr>
              <w:tab/>
            </w:r>
            <w:r w:rsidR="007D456E" w:rsidRPr="00CB7E3E">
              <w:rPr>
                <w:b/>
                <w:szCs w:val="22"/>
                <w:lang w:val="fr-CH"/>
              </w:rPr>
              <w:t>Date</w:t>
            </w:r>
          </w:p>
          <w:p w:rsidR="004D342C" w:rsidRPr="00CB7E3E" w:rsidRDefault="000854F6" w:rsidP="00D23ECC">
            <w:pPr>
              <w:tabs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="00D23ECC" w:rsidRPr="00CB7E3E">
              <w:rPr>
                <w:noProof/>
                <w:szCs w:val="22"/>
                <w:lang w:val="fr-CH"/>
              </w:rPr>
              <w:tab/>
            </w:r>
            <w:r w:rsidR="00D23ECC"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ECC"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="00D23ECC" w:rsidRPr="00CB7E3E">
              <w:rPr>
                <w:noProof/>
                <w:szCs w:val="22"/>
                <w:lang w:val="fr-CH"/>
              </w:rPr>
            </w:r>
            <w:r w:rsidR="00D23ECC" w:rsidRPr="00CB7E3E">
              <w:rPr>
                <w:noProof/>
                <w:szCs w:val="22"/>
                <w:lang w:val="fr-CH"/>
              </w:rPr>
              <w:fldChar w:fldCharType="separate"/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7605B7">
        <w:tc>
          <w:tcPr>
            <w:tcW w:w="934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Titre du travail de diplôme</w:t>
            </w:r>
            <w:r w:rsidR="00DD66BC" w:rsidRPr="00CB7E3E">
              <w:rPr>
                <w:b/>
                <w:szCs w:val="22"/>
                <w:lang w:val="fr-CH"/>
              </w:rPr>
              <w:t xml:space="preserve"> (</w:t>
            </w:r>
            <w:r w:rsidRPr="00CB7E3E">
              <w:rPr>
                <w:b/>
                <w:szCs w:val="22"/>
                <w:lang w:val="fr-CH"/>
              </w:rPr>
              <w:t>si existant</w:t>
            </w:r>
            <w:r w:rsidR="00DD66BC" w:rsidRPr="00CB7E3E">
              <w:rPr>
                <w:b/>
                <w:szCs w:val="22"/>
                <w:lang w:val="fr-CH"/>
              </w:rPr>
              <w:t>)</w:t>
            </w:r>
          </w:p>
          <w:p w:rsidR="00DD66BC" w:rsidRPr="00CB7E3E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:rsidR="007605B7" w:rsidRDefault="007605B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E3E" w:rsidRPr="00CB7E3E" w:rsidTr="007605B7">
        <w:tc>
          <w:tcPr>
            <w:tcW w:w="934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lastRenderedPageBreak/>
              <w:t>Description des compétences acquises</w:t>
            </w:r>
          </w:p>
          <w:p w:rsidR="00DD66BC" w:rsidRPr="00CB7E3E" w:rsidRDefault="00DD66BC" w:rsidP="004D1760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7605B7">
        <w:tc>
          <w:tcPr>
            <w:tcW w:w="9345" w:type="dxa"/>
          </w:tcPr>
          <w:p w:rsidR="000854F6" w:rsidRPr="00CB7E3E" w:rsidRDefault="007D456E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Remarques</w:t>
            </w:r>
          </w:p>
          <w:p w:rsidR="000854F6" w:rsidRPr="00CB7E3E" w:rsidRDefault="000854F6" w:rsidP="00E345F5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:rsidR="003418C8" w:rsidRDefault="003418C8">
      <w:pPr>
        <w:rPr>
          <w:b/>
          <w:szCs w:val="22"/>
          <w:lang w:val="fr-CH"/>
        </w:rPr>
      </w:pPr>
    </w:p>
    <w:p w:rsidR="007605B7" w:rsidRDefault="007605B7">
      <w:pPr>
        <w:rPr>
          <w:b/>
          <w:szCs w:val="22"/>
          <w:lang w:val="fr-CH"/>
        </w:rPr>
      </w:pPr>
    </w:p>
    <w:p w:rsidR="007605B7" w:rsidRDefault="007605B7">
      <w:pPr>
        <w:rPr>
          <w:b/>
          <w:szCs w:val="22"/>
          <w:lang w:val="fr-CH"/>
        </w:rPr>
      </w:pPr>
    </w:p>
    <w:p w:rsidR="004D342C" w:rsidRPr="00E746FD" w:rsidRDefault="00A618AF" w:rsidP="006F064A">
      <w:pPr>
        <w:rPr>
          <w:b/>
          <w:szCs w:val="22"/>
          <w:lang w:val="fr-CH"/>
        </w:rPr>
      </w:pPr>
      <w:r w:rsidRPr="00E746FD">
        <w:rPr>
          <w:b/>
          <w:szCs w:val="22"/>
          <w:lang w:val="fr-CH"/>
        </w:rPr>
        <w:t>À joindre comme preuve:</w:t>
      </w:r>
    </w:p>
    <w:p w:rsidR="00E21228" w:rsidRPr="00E746FD" w:rsidRDefault="00E21228" w:rsidP="006F064A">
      <w:pPr>
        <w:rPr>
          <w:szCs w:val="22"/>
          <w:lang w:val="fr-CH"/>
        </w:rPr>
      </w:pPr>
    </w:p>
    <w:p w:rsidR="00F701BD" w:rsidRPr="00E746FD" w:rsidRDefault="007D456E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Copie</w:t>
      </w:r>
      <w:r w:rsidRPr="00E746FD">
        <w:rPr>
          <w:rStyle w:val="Funotenzeichen"/>
          <w:rFonts w:cs="Arial"/>
          <w:szCs w:val="22"/>
          <w:vertAlign w:val="baseline"/>
          <w:lang w:val="fr-CH" w:eastAsia="en-US"/>
        </w:rPr>
        <w:t xml:space="preserve"> </w:t>
      </w:r>
      <w:r w:rsidR="00E345F5" w:rsidRPr="00E746FD">
        <w:rPr>
          <w:rStyle w:val="Funotenzeichen"/>
          <w:rFonts w:cs="Arial"/>
          <w:szCs w:val="22"/>
          <w:lang w:val="fr-CH" w:eastAsia="en-US"/>
        </w:rPr>
        <w:footnoteReference w:id="1"/>
      </w:r>
      <w:r w:rsidR="00F701BD" w:rsidRPr="00E746FD">
        <w:rPr>
          <w:rFonts w:cs="Arial"/>
          <w:szCs w:val="22"/>
          <w:lang w:val="fr-CH" w:eastAsia="en-US"/>
        </w:rPr>
        <w:t xml:space="preserve"> </w:t>
      </w:r>
      <w:r w:rsidR="00A618AF" w:rsidRPr="00E746FD">
        <w:rPr>
          <w:rFonts w:cs="Arial"/>
          <w:szCs w:val="22"/>
          <w:lang w:val="fr-CH" w:eastAsia="en-US"/>
        </w:rPr>
        <w:t>des diplômes ou certificats obtenus et description de la formation suivie</w:t>
      </w:r>
      <w:r w:rsidR="00A618AF" w:rsidRPr="00E746FD">
        <w:rPr>
          <w:rFonts w:cs="Arial"/>
          <w:szCs w:val="22"/>
          <w:lang w:val="fr-CH" w:eastAsia="en-US"/>
        </w:rPr>
        <w:br/>
        <w:t>ainsi que</w:t>
      </w:r>
    </w:p>
    <w:p w:rsidR="001011FC" w:rsidRPr="00E746FD" w:rsidRDefault="001011FC" w:rsidP="00A618AF">
      <w:p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</w:p>
    <w:p w:rsidR="00F701BD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 participation, description des modules ou cours suivis, contenu, durée, niveau et procédure de validation.</w:t>
      </w:r>
    </w:p>
    <w:p w:rsidR="00F416E0" w:rsidRPr="00E746FD" w:rsidRDefault="00F416E0" w:rsidP="00F416E0">
      <w:pPr>
        <w:pStyle w:val="Listenabsatz"/>
        <w:rPr>
          <w:rFonts w:cs="Arial"/>
          <w:szCs w:val="22"/>
          <w:lang w:val="fr-CH" w:eastAsia="en-US"/>
        </w:rPr>
      </w:pPr>
    </w:p>
    <w:p w:rsidR="00F416E0" w:rsidRPr="00E746FD" w:rsidRDefault="00A618AF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Titre du travail de diplôme en prévention des infections ainsi que la preuve de sa validation / évaluation.</w:t>
      </w:r>
    </w:p>
    <w:p w:rsidR="001011FC" w:rsidRPr="00E746FD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981FB3" w:rsidRPr="00E746FD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1011FC" w:rsidRPr="00E746FD" w:rsidRDefault="00A618AF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 xml:space="preserve">Preuves </w:t>
      </w:r>
      <w:r w:rsidR="00A118CD" w:rsidRPr="00E746FD">
        <w:rPr>
          <w:rFonts w:cs="Arial"/>
          <w:szCs w:val="22"/>
          <w:lang w:val="fr-CH" w:eastAsia="en-US"/>
        </w:rPr>
        <w:t>supplémentaires</w:t>
      </w:r>
      <w:r w:rsidRPr="00E746FD">
        <w:rPr>
          <w:rFonts w:cs="Arial"/>
          <w:szCs w:val="22"/>
          <w:lang w:val="fr-CH" w:eastAsia="en-US"/>
        </w:rPr>
        <w:t xml:space="preserve"> </w:t>
      </w:r>
      <w:r w:rsidR="001011FC" w:rsidRPr="00E746FD">
        <w:rPr>
          <w:rFonts w:cs="Arial"/>
          <w:szCs w:val="22"/>
          <w:lang w:val="fr-CH" w:eastAsia="en-US"/>
        </w:rPr>
        <w:t>(</w:t>
      </w:r>
      <w:r w:rsidRPr="00E746FD">
        <w:rPr>
          <w:rFonts w:cs="Arial"/>
          <w:szCs w:val="22"/>
          <w:lang w:val="fr-CH" w:eastAsia="en-US"/>
        </w:rPr>
        <w:t>si existants</w:t>
      </w:r>
      <w:r w:rsidR="001011FC" w:rsidRPr="00E746FD">
        <w:rPr>
          <w:rFonts w:cs="Arial"/>
          <w:szCs w:val="22"/>
          <w:lang w:val="fr-CH" w:eastAsia="en-US"/>
        </w:rPr>
        <w:t>)</w:t>
      </w:r>
      <w:r w:rsidR="00981FB3" w:rsidRPr="00E746FD">
        <w:rPr>
          <w:rFonts w:cs="Arial"/>
          <w:szCs w:val="22"/>
          <w:lang w:val="fr-CH" w:eastAsia="en-US"/>
        </w:rPr>
        <w:t>:</w:t>
      </w:r>
    </w:p>
    <w:p w:rsidR="00E21228" w:rsidRPr="00E746FD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</w:p>
    <w:p w:rsidR="004D342C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liste des publications, études de cas, rapports, procédures que vous avez rédigés et qui peuvent participer à prouver vos compétences</w:t>
      </w:r>
    </w:p>
    <w:p w:rsidR="000854F6" w:rsidRPr="00E746FD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0854F6" w:rsidRPr="00E746FD" w:rsidRDefault="00A618AF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des employeurs de l’expérience professionnelle concernée</w:t>
      </w:r>
    </w:p>
    <w:sectPr w:rsidR="000854F6" w:rsidRPr="00E746FD" w:rsidSect="00F615A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92749D">
      <w:rPr>
        <w:sz w:val="16"/>
        <w:szCs w:val="16"/>
      </w:rPr>
      <w:t>page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B02A33">
      <w:rPr>
        <w:noProof/>
        <w:sz w:val="16"/>
        <w:szCs w:val="16"/>
      </w:rPr>
      <w:t>3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E746FD" w:rsidRDefault="00E746FD" w:rsidP="00E746FD">
    <w:pPr>
      <w:pStyle w:val="Fuzeile"/>
      <w:tabs>
        <w:tab w:val="clear" w:pos="9072"/>
        <w:tab w:val="right" w:pos="9356"/>
      </w:tabs>
    </w:pPr>
    <w:r>
      <w:rPr>
        <w:sz w:val="16"/>
        <w:szCs w:val="16"/>
      </w:rPr>
      <w:tab/>
    </w:r>
    <w:r w:rsidR="007605B7">
      <w:rPr>
        <w:sz w:val="16"/>
        <w:szCs w:val="16"/>
      </w:rP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B02A3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92749D" w:rsidRPr="00E746FD" w:rsidRDefault="00E345F5">
      <w:pPr>
        <w:pStyle w:val="Funotentext"/>
        <w:rPr>
          <w:sz w:val="18"/>
          <w:szCs w:val="18"/>
          <w:lang w:val="fr-CH"/>
        </w:rPr>
      </w:pPr>
      <w:r w:rsidRPr="00E746FD">
        <w:rPr>
          <w:rStyle w:val="Funotenzeichen"/>
        </w:rPr>
        <w:footnoteRef/>
      </w:r>
      <w:r w:rsidRPr="00E746FD">
        <w:rPr>
          <w:lang w:val="fr-CH"/>
        </w:rPr>
        <w:t xml:space="preserve"> </w:t>
      </w:r>
      <w:r w:rsidR="002F2711" w:rsidRPr="00E746FD">
        <w:rPr>
          <w:sz w:val="20"/>
          <w:lang w:val="fr-CH"/>
        </w:rPr>
        <w:t>Si la preuve de la formation acquis</w:t>
      </w:r>
      <w:r w:rsidR="00471545" w:rsidRPr="00E746FD">
        <w:rPr>
          <w:sz w:val="20"/>
          <w:lang w:val="fr-CH"/>
        </w:rPr>
        <w:t>e</w:t>
      </w:r>
      <w:r w:rsidR="002F2711" w:rsidRPr="00E746FD">
        <w:rPr>
          <w:sz w:val="20"/>
          <w:lang w:val="fr-CH"/>
        </w:rPr>
        <w:t xml:space="preserve"> concerne pl</w:t>
      </w:r>
      <w:r w:rsidR="0092749D" w:rsidRPr="00E746FD">
        <w:rPr>
          <w:sz w:val="20"/>
          <w:lang w:val="fr-CH"/>
        </w:rPr>
        <w:t>usieurs module</w:t>
      </w:r>
      <w:r w:rsidR="00471545" w:rsidRPr="00E746FD">
        <w:rPr>
          <w:sz w:val="20"/>
          <w:lang w:val="fr-CH"/>
        </w:rPr>
        <w:t>s</w:t>
      </w:r>
      <w:r w:rsidR="0092749D" w:rsidRPr="00E746FD">
        <w:rPr>
          <w:sz w:val="20"/>
          <w:lang w:val="fr-CH"/>
        </w:rPr>
        <w:t xml:space="preserve">, une seule copie </w:t>
      </w:r>
      <w:r w:rsidR="00471545" w:rsidRPr="00E746FD">
        <w:rPr>
          <w:sz w:val="20"/>
          <w:lang w:val="fr-CH"/>
        </w:rPr>
        <w:t xml:space="preserve">est </w:t>
      </w:r>
      <w:r w:rsidR="0092749D" w:rsidRPr="00E746FD">
        <w:rPr>
          <w:sz w:val="20"/>
          <w:lang w:val="fr-CH"/>
        </w:rPr>
        <w:t>à joindre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7605B7" w:rsidRDefault="007605B7" w:rsidP="007605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-431165</wp:posOffset>
          </wp:positionV>
          <wp:extent cx="7575550" cy="10839450"/>
          <wp:effectExtent l="0" t="0" r="635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27" cy="1083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7" w:rsidRDefault="007605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-307340</wp:posOffset>
          </wp:positionV>
          <wp:extent cx="7548880" cy="10744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46" cy="10764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2FF6617"/>
    <w:multiLevelType w:val="hybridMultilevel"/>
    <w:tmpl w:val="AFC8F6C4"/>
    <w:lvl w:ilvl="0" w:tplc="EFC2A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1F6B54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eastAsia="Times New Roman" w:hAnsi="Symbol" w:cs="Times New Roman" w:hint="default"/>
        <w:color w:val="auto"/>
      </w:rPr>
    </w:lvl>
    <w:lvl w:ilvl="2" w:tplc="C62653F4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11B4A6F0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AF946DF0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Arial" w:hint="default"/>
      </w:rPr>
    </w:lvl>
    <w:lvl w:ilvl="5" w:tplc="1A7EBF7E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F7D8E2EA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AFE8D5C4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Arial" w:hint="default"/>
      </w:rPr>
    </w:lvl>
    <w:lvl w:ilvl="8" w:tplc="4A64312C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7DFE"/>
    <w:multiLevelType w:val="hybridMultilevel"/>
    <w:tmpl w:val="47C0E022"/>
    <w:lvl w:ilvl="0" w:tplc="52001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C7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7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00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A0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5C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E7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62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40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7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587682C"/>
    <w:multiLevelType w:val="hybridMultilevel"/>
    <w:tmpl w:val="7666CC12"/>
    <w:lvl w:ilvl="0" w:tplc="439E51E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  <w:sz w:val="16"/>
      </w:rPr>
    </w:lvl>
    <w:lvl w:ilvl="1" w:tplc="5B264898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832C9E34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A5FC596C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A8E5322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D9FE7548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C4E2C200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1C1477C2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B3BEFF22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6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02382E"/>
    <w:multiLevelType w:val="hybridMultilevel"/>
    <w:tmpl w:val="0616B80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3"/>
  </w:num>
  <w:num w:numId="5">
    <w:abstractNumId w:val="28"/>
  </w:num>
  <w:num w:numId="6">
    <w:abstractNumId w:val="2"/>
  </w:num>
  <w:num w:numId="7">
    <w:abstractNumId w:val="23"/>
  </w:num>
  <w:num w:numId="8">
    <w:abstractNumId w:val="3"/>
  </w:num>
  <w:num w:numId="9">
    <w:abstractNumId w:val="0"/>
  </w:num>
  <w:num w:numId="10">
    <w:abstractNumId w:val="1"/>
  </w:num>
  <w:num w:numId="11">
    <w:abstractNumId w:val="17"/>
  </w:num>
  <w:num w:numId="12">
    <w:abstractNumId w:val="14"/>
  </w:num>
  <w:num w:numId="13">
    <w:abstractNumId w:val="9"/>
  </w:num>
  <w:num w:numId="14">
    <w:abstractNumId w:val="38"/>
  </w:num>
  <w:num w:numId="15">
    <w:abstractNumId w:val="24"/>
  </w:num>
  <w:num w:numId="16">
    <w:abstractNumId w:val="6"/>
  </w:num>
  <w:num w:numId="17">
    <w:abstractNumId w:val="12"/>
  </w:num>
  <w:num w:numId="18">
    <w:abstractNumId w:val="29"/>
  </w:num>
  <w:num w:numId="19">
    <w:abstractNumId w:val="27"/>
  </w:num>
  <w:num w:numId="20">
    <w:abstractNumId w:val="32"/>
  </w:num>
  <w:num w:numId="21">
    <w:abstractNumId w:val="37"/>
  </w:num>
  <w:num w:numId="22">
    <w:abstractNumId w:val="19"/>
  </w:num>
  <w:num w:numId="23">
    <w:abstractNumId w:val="20"/>
  </w:num>
  <w:num w:numId="24">
    <w:abstractNumId w:val="33"/>
  </w:num>
  <w:num w:numId="25">
    <w:abstractNumId w:val="18"/>
  </w:num>
  <w:num w:numId="26">
    <w:abstractNumId w:val="26"/>
  </w:num>
  <w:num w:numId="27">
    <w:abstractNumId w:val="30"/>
  </w:num>
  <w:num w:numId="28">
    <w:abstractNumId w:val="15"/>
  </w:num>
  <w:num w:numId="29">
    <w:abstractNumId w:val="21"/>
  </w:num>
  <w:num w:numId="30">
    <w:abstractNumId w:val="10"/>
  </w:num>
  <w:num w:numId="31">
    <w:abstractNumId w:val="4"/>
  </w:num>
  <w:num w:numId="32">
    <w:abstractNumId w:val="34"/>
  </w:num>
  <w:num w:numId="33">
    <w:abstractNumId w:val="22"/>
  </w:num>
  <w:num w:numId="34">
    <w:abstractNumId w:val="35"/>
  </w:num>
  <w:num w:numId="35">
    <w:abstractNumId w:val="36"/>
  </w:num>
  <w:num w:numId="36">
    <w:abstractNumId w:val="31"/>
  </w:num>
  <w:num w:numId="37">
    <w:abstractNumId w:val="11"/>
  </w:num>
  <w:num w:numId="38">
    <w:abstractNumId w:val="25"/>
  </w:num>
  <w:num w:numId="3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imdHB7V7+FaGFtp/ztcRNQkfI5Fu8iFv6sxCVHxj+ywlSzpuanC13ZCDneLp6oViBwgYr5c6ge69Xq/KYLZA==" w:salt="qDK/3aZAfDfJRtgHFAyiY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2B11"/>
    <w:rsid w:val="000A42B7"/>
    <w:rsid w:val="000B46ED"/>
    <w:rsid w:val="000C2786"/>
    <w:rsid w:val="000C31FD"/>
    <w:rsid w:val="000D3C56"/>
    <w:rsid w:val="001011FC"/>
    <w:rsid w:val="00103662"/>
    <w:rsid w:val="00115E4A"/>
    <w:rsid w:val="001360B6"/>
    <w:rsid w:val="00144867"/>
    <w:rsid w:val="001528F4"/>
    <w:rsid w:val="00153A50"/>
    <w:rsid w:val="001638B0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191"/>
    <w:rsid w:val="001E6BBA"/>
    <w:rsid w:val="001F11A6"/>
    <w:rsid w:val="001F5448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B3130"/>
    <w:rsid w:val="002C149E"/>
    <w:rsid w:val="002C1709"/>
    <w:rsid w:val="002C3ABC"/>
    <w:rsid w:val="002C60B8"/>
    <w:rsid w:val="002D5A5B"/>
    <w:rsid w:val="002E42C8"/>
    <w:rsid w:val="002E5D07"/>
    <w:rsid w:val="002F2711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18C8"/>
    <w:rsid w:val="00345FE2"/>
    <w:rsid w:val="00346215"/>
    <w:rsid w:val="00360CCF"/>
    <w:rsid w:val="00361519"/>
    <w:rsid w:val="00365359"/>
    <w:rsid w:val="003A1D7E"/>
    <w:rsid w:val="003A2C48"/>
    <w:rsid w:val="003A308B"/>
    <w:rsid w:val="003B7449"/>
    <w:rsid w:val="003C353F"/>
    <w:rsid w:val="003C3556"/>
    <w:rsid w:val="003C73A3"/>
    <w:rsid w:val="003D6677"/>
    <w:rsid w:val="003E7630"/>
    <w:rsid w:val="00420DFF"/>
    <w:rsid w:val="0042426D"/>
    <w:rsid w:val="0046578A"/>
    <w:rsid w:val="00465FF1"/>
    <w:rsid w:val="00471545"/>
    <w:rsid w:val="0047582C"/>
    <w:rsid w:val="004829B2"/>
    <w:rsid w:val="004A2A94"/>
    <w:rsid w:val="004B6382"/>
    <w:rsid w:val="004C53F3"/>
    <w:rsid w:val="004D1760"/>
    <w:rsid w:val="004D342C"/>
    <w:rsid w:val="004D6D8F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F064A"/>
    <w:rsid w:val="006F0778"/>
    <w:rsid w:val="006F345A"/>
    <w:rsid w:val="007024D4"/>
    <w:rsid w:val="00713501"/>
    <w:rsid w:val="007253E4"/>
    <w:rsid w:val="007278AE"/>
    <w:rsid w:val="00733012"/>
    <w:rsid w:val="00753EAB"/>
    <w:rsid w:val="007605B7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456E"/>
    <w:rsid w:val="007D5391"/>
    <w:rsid w:val="007D6A8E"/>
    <w:rsid w:val="007E5E88"/>
    <w:rsid w:val="007F40E0"/>
    <w:rsid w:val="0081221A"/>
    <w:rsid w:val="00815B60"/>
    <w:rsid w:val="0081668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64CB6"/>
    <w:rsid w:val="008728D4"/>
    <w:rsid w:val="008735DE"/>
    <w:rsid w:val="00873679"/>
    <w:rsid w:val="00885190"/>
    <w:rsid w:val="00886D25"/>
    <w:rsid w:val="00887FF8"/>
    <w:rsid w:val="008A17FA"/>
    <w:rsid w:val="008A2210"/>
    <w:rsid w:val="008A36AC"/>
    <w:rsid w:val="008A7B04"/>
    <w:rsid w:val="008B1ADE"/>
    <w:rsid w:val="008B334E"/>
    <w:rsid w:val="008B3999"/>
    <w:rsid w:val="008B4E8E"/>
    <w:rsid w:val="008C3103"/>
    <w:rsid w:val="008D4534"/>
    <w:rsid w:val="008F1CA6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2749D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493"/>
    <w:rsid w:val="00A049FA"/>
    <w:rsid w:val="00A1102F"/>
    <w:rsid w:val="00A118CD"/>
    <w:rsid w:val="00A137A7"/>
    <w:rsid w:val="00A165D3"/>
    <w:rsid w:val="00A35B43"/>
    <w:rsid w:val="00A37132"/>
    <w:rsid w:val="00A37601"/>
    <w:rsid w:val="00A443EC"/>
    <w:rsid w:val="00A53770"/>
    <w:rsid w:val="00A53930"/>
    <w:rsid w:val="00A618AF"/>
    <w:rsid w:val="00A82C75"/>
    <w:rsid w:val="00A94048"/>
    <w:rsid w:val="00AA7C29"/>
    <w:rsid w:val="00AA7D2C"/>
    <w:rsid w:val="00AB1B95"/>
    <w:rsid w:val="00AC089F"/>
    <w:rsid w:val="00AC1E7E"/>
    <w:rsid w:val="00AC7AA0"/>
    <w:rsid w:val="00AE0CF3"/>
    <w:rsid w:val="00AE7C9C"/>
    <w:rsid w:val="00AF0E76"/>
    <w:rsid w:val="00AF37F1"/>
    <w:rsid w:val="00AF5666"/>
    <w:rsid w:val="00AF5B2D"/>
    <w:rsid w:val="00B01399"/>
    <w:rsid w:val="00B02A33"/>
    <w:rsid w:val="00B11639"/>
    <w:rsid w:val="00B23E7E"/>
    <w:rsid w:val="00B25079"/>
    <w:rsid w:val="00B34B79"/>
    <w:rsid w:val="00B42E26"/>
    <w:rsid w:val="00B43760"/>
    <w:rsid w:val="00B444E5"/>
    <w:rsid w:val="00B5278D"/>
    <w:rsid w:val="00B836FE"/>
    <w:rsid w:val="00B86689"/>
    <w:rsid w:val="00BA26D1"/>
    <w:rsid w:val="00BA2C40"/>
    <w:rsid w:val="00BC76BE"/>
    <w:rsid w:val="00BC7D45"/>
    <w:rsid w:val="00BD01D6"/>
    <w:rsid w:val="00BF31C2"/>
    <w:rsid w:val="00BF3A54"/>
    <w:rsid w:val="00C05251"/>
    <w:rsid w:val="00C15DC3"/>
    <w:rsid w:val="00C23C52"/>
    <w:rsid w:val="00C32A9F"/>
    <w:rsid w:val="00C41C74"/>
    <w:rsid w:val="00C44057"/>
    <w:rsid w:val="00C477F3"/>
    <w:rsid w:val="00C5443C"/>
    <w:rsid w:val="00C65771"/>
    <w:rsid w:val="00C9256D"/>
    <w:rsid w:val="00C9420F"/>
    <w:rsid w:val="00CA30F4"/>
    <w:rsid w:val="00CB7E3E"/>
    <w:rsid w:val="00CC0BBC"/>
    <w:rsid w:val="00CC2F1B"/>
    <w:rsid w:val="00CC5F0E"/>
    <w:rsid w:val="00CC7E71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3ECC"/>
    <w:rsid w:val="00D24912"/>
    <w:rsid w:val="00D269B3"/>
    <w:rsid w:val="00D300FF"/>
    <w:rsid w:val="00D42E76"/>
    <w:rsid w:val="00D54869"/>
    <w:rsid w:val="00D72379"/>
    <w:rsid w:val="00D73E20"/>
    <w:rsid w:val="00D84E18"/>
    <w:rsid w:val="00DA652F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30AB"/>
    <w:rsid w:val="00E345F5"/>
    <w:rsid w:val="00E3547C"/>
    <w:rsid w:val="00E40FDC"/>
    <w:rsid w:val="00E62F4A"/>
    <w:rsid w:val="00E66137"/>
    <w:rsid w:val="00E746FD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C7A7C"/>
    <w:rsid w:val="00ED4915"/>
    <w:rsid w:val="00EE18ED"/>
    <w:rsid w:val="00EE310F"/>
    <w:rsid w:val="00EE467C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615AC"/>
    <w:rsid w:val="00F701BD"/>
    <w:rsid w:val="00F7675B"/>
    <w:rsid w:val="00F95444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  <w15:docId w15:val="{232B71D1-3A0D-404E-A6BC-7EE18CD2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C5D-E581-4B51-80C5-2113218B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773</Words>
  <Characters>4872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8</cp:revision>
  <cp:lastPrinted>2012-07-16T06:53:00Z</cp:lastPrinted>
  <dcterms:created xsi:type="dcterms:W3CDTF">2019-01-15T13:14:00Z</dcterms:created>
  <dcterms:modified xsi:type="dcterms:W3CDTF">2019-01-16T09:13:00Z</dcterms:modified>
</cp:coreProperties>
</file>